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FE" w:rsidRP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  <w:r w:rsidRPr="004F6EFE">
        <w:rPr>
          <w:rFonts w:ascii="Times New Roman" w:hAnsi="Times New Roman" w:cs="Times New Roman"/>
          <w:sz w:val="28"/>
        </w:rPr>
        <w:t>УТВЕРЖДЕНО</w:t>
      </w:r>
    </w:p>
    <w:p w:rsidR="004F6EFE" w:rsidRP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  <w:r w:rsidRPr="004F6EFE">
        <w:rPr>
          <w:rFonts w:ascii="Times New Roman" w:hAnsi="Times New Roman" w:cs="Times New Roman"/>
          <w:sz w:val="28"/>
        </w:rPr>
        <w:t>Приказ КНЦ СО РАН</w:t>
      </w:r>
    </w:p>
    <w:p w:rsidR="004F6EFE" w:rsidRP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  <w:r w:rsidRPr="004F6EFE">
        <w:rPr>
          <w:rFonts w:ascii="Times New Roman" w:hAnsi="Times New Roman" w:cs="Times New Roman"/>
          <w:sz w:val="28"/>
        </w:rPr>
        <w:t xml:space="preserve">от «16» сентября </w:t>
      </w:r>
      <w:smartTag w:uri="urn:schemas-microsoft-com:office:smarttags" w:element="metricconverter">
        <w:smartTagPr>
          <w:attr w:name="ProductID" w:val="2015 г"/>
        </w:smartTagPr>
        <w:r w:rsidRPr="004F6EFE">
          <w:rPr>
            <w:rFonts w:ascii="Times New Roman" w:hAnsi="Times New Roman" w:cs="Times New Roman"/>
            <w:sz w:val="28"/>
          </w:rPr>
          <w:t>2015 г</w:t>
        </w:r>
      </w:smartTag>
      <w:r w:rsidRPr="004F6EFE">
        <w:rPr>
          <w:rFonts w:ascii="Times New Roman" w:hAnsi="Times New Roman" w:cs="Times New Roman"/>
          <w:sz w:val="28"/>
        </w:rPr>
        <w:t>. №__</w:t>
      </w:r>
    </w:p>
    <w:p w:rsid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</w:p>
    <w:p w:rsidR="004F6EFE" w:rsidRP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  <w:r w:rsidRPr="004F6EFE">
        <w:rPr>
          <w:rFonts w:ascii="Times New Roman" w:hAnsi="Times New Roman" w:cs="Times New Roman"/>
          <w:sz w:val="28"/>
        </w:rPr>
        <w:t>Председатель КНЦ СО РАН</w:t>
      </w:r>
    </w:p>
    <w:p w:rsidR="004F6EFE" w:rsidRP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  <w:r w:rsidRPr="004F6EFE">
        <w:rPr>
          <w:rFonts w:ascii="Times New Roman" w:hAnsi="Times New Roman" w:cs="Times New Roman"/>
          <w:sz w:val="28"/>
        </w:rPr>
        <w:t>академик</w:t>
      </w:r>
    </w:p>
    <w:p w:rsid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</w:p>
    <w:p w:rsidR="004F6EFE" w:rsidRPr="004F6EFE" w:rsidRDefault="004F6EFE" w:rsidP="004F6EFE">
      <w:pPr>
        <w:ind w:left="5812"/>
        <w:rPr>
          <w:rFonts w:ascii="Times New Roman" w:hAnsi="Times New Roman" w:cs="Times New Roman"/>
          <w:sz w:val="28"/>
        </w:rPr>
      </w:pPr>
      <w:r w:rsidRPr="004F6EFE">
        <w:rPr>
          <w:rFonts w:ascii="Times New Roman" w:hAnsi="Times New Roman" w:cs="Times New Roman"/>
          <w:sz w:val="28"/>
        </w:rPr>
        <w:t>___________ /В.Ф. Шабанов/</w:t>
      </w:r>
    </w:p>
    <w:p w:rsidR="00F9613A" w:rsidRDefault="00F9613A" w:rsidP="00F961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lang w:eastAsia="ru-RU" w:bidi="ar-SA"/>
        </w:rPr>
      </w:pPr>
    </w:p>
    <w:p w:rsidR="00F9613A" w:rsidRPr="00F9613A" w:rsidRDefault="00F9613A" w:rsidP="00F961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lang w:eastAsia="ru-RU" w:bidi="ar-SA"/>
        </w:rPr>
      </w:pPr>
      <w:r w:rsidRPr="00F9613A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lang w:eastAsia="ru-RU" w:bidi="ar-SA"/>
        </w:rPr>
        <w:t>ПРАВИЛА</w:t>
      </w:r>
    </w:p>
    <w:p w:rsidR="00F9613A" w:rsidRDefault="00F9613A" w:rsidP="00F961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доступа </w:t>
      </w:r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к </w:t>
      </w:r>
      <w:r w:rsidRPr="00F9613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уникальной научной установке</w:t>
      </w:r>
    </w:p>
    <w:p w:rsidR="00F9613A" w:rsidRDefault="00F9613A" w:rsidP="00F961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613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«Комплекс оборудования для управляемого культивирования</w:t>
      </w:r>
    </w:p>
    <w:p w:rsidR="00F9613A" w:rsidRDefault="00F9613A" w:rsidP="00F961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613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изолированных органов»</w:t>
      </w:r>
    </w:p>
    <w:p w:rsidR="00F9613A" w:rsidRDefault="00F9613A" w:rsidP="001D360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1D3600" w:rsidRPr="001D3600" w:rsidRDefault="001D3600" w:rsidP="001D360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1. Настоящий Порядок регулирует процедуру предоставления услуг колле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тивного пользования </w:t>
      </w:r>
      <w:r w:rsidR="00F9613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никальной научной установк</w:t>
      </w:r>
      <w:r w:rsidR="00F9613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ой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1D3600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«Комплекс оборудования для управляемого культивирования изолированных органов»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(далее УНУ) гос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дарственным научным организациям, государственным образовательным учр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ждениям высшего образования и другим сторонним организациям (далее – Пол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ь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зователи).</w:t>
      </w:r>
    </w:p>
    <w:p w:rsidR="001D3600" w:rsidRPr="001D3600" w:rsidRDefault="00F9613A" w:rsidP="001D360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2. КНЦ СО РАН </w:t>
      </w:r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является основным </w:t>
      </w:r>
      <w:proofErr w:type="spellStart"/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эксплуатантом</w:t>
      </w:r>
      <w:proofErr w:type="spellEnd"/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УНУ</w:t>
      </w:r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,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реализующ</w:t>
      </w:r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ей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пр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ведение научных исследований и оказание услуг, в том числе в интересах внешних пользователей (физических лиц и организаций), </w:t>
      </w:r>
      <w:r w:rsidR="005C5E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и 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предоставляет услуги пользов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</w:t>
      </w:r>
      <w:r w:rsidR="001D3600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телям в соответствии с </w:t>
      </w:r>
      <w:r w:rsidR="001D3600" w:rsidRPr="0036212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утвержденным «Перечнем типовых услуг, оказываемых с использованием УНУ».</w:t>
      </w:r>
    </w:p>
    <w:p w:rsidR="001D3600" w:rsidRPr="001D3600" w:rsidRDefault="001D3600" w:rsidP="001D360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3. В УНУ предусмотрено сотрудничество со сторонними организациями в рамках договоров, учет которых и отчетность по которым предусмотрена соотве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т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ствующими нормативными документами.</w:t>
      </w:r>
    </w:p>
    <w:p w:rsidR="001D3600" w:rsidRPr="001D3600" w:rsidRDefault="001D3600" w:rsidP="001D360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 Решение вопроса о степени возмещения затрат на оказание услуг нах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дится в компетенции </w:t>
      </w:r>
      <w:r w:rsidRPr="001D3600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КНЦ СО РАН.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5. Цели, объемы, сроки проведения и вид представления результатов работ и услуг, вопросы, связанные с публикацией полученных результатов, с их использ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ванием, с правами на интеллектуальную собственность, возникшую в ходе выпо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л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нения и по результатам работ, решаются в соответствии с действующим законод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тельством Российской Федерации, нормативными документами федеральных м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нистерств и ведомств.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6. КНЦ СО РАН осуществляет прием от заинтересованных пользователей заявок на проведение научных исследований и оказание услуг (далее — заявки)</w:t>
      </w:r>
      <w:proofErr w:type="gramStart"/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</w:t>
      </w:r>
      <w:proofErr w:type="gramEnd"/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gramStart"/>
      <w:r w:rsidR="00720CA7" w:rsidRPr="00720C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</w:t>
      </w:r>
      <w:proofErr w:type="gramEnd"/>
      <w:r w:rsidR="00720CA7" w:rsidRPr="00720C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слуг (далее — заявки)</w:t>
      </w:r>
      <w:r w:rsidR="009668C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, по утвержденной форме</w:t>
      </w:r>
      <w:r w:rsidR="00720CA7" w:rsidRPr="00720C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="00720C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(Приложение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№</w:t>
      </w:r>
      <w:r w:rsidR="00720C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1)</w:t>
      </w:r>
      <w:r w:rsidR="00720CA7" w:rsidRPr="00720C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7. Заявки рассматриваются КНЦ СО РАН по мере их поступления с пери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дичностью не реже 1 раза в месяц. При рассмотрении заявок оценивается содерж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тельная часть работы, степень соответствия заявки возможностям УНУ, времени работы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УНУ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. По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результатам рассмотрения заявок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КНЦ СО РАН принимает р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шение о возможности заключения с пользователем договора на проведение нау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ч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ных работ и оказание услуги и включает заявку в план работ УНУ. Решение о н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возможности заключения договора должно быть мотивированным и доведено до 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сведения пользователя не позднее пяти рабочих дней со дня принятия такого р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шения. Возможность допуска физических лиц представителей заинтересованного пользователя непосредственно к работе на оборудовании УНУ устанавливается в договоре на оказание услуги.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8. Проведение измерений и исследований на УНУ выполняется, как прав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ло, силами исследовательского персонала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КНЦ СО РАН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, в том числе и в интересах пользователей. Непосредственная работа и обслуживание оборудования колле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тивного доступа осуществляется специально подготовленным персоналом.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Возможна самостоятельная работа пользователей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с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УНУ. Доступ пользов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телей к УНУ разрешается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уполномоченными лицами КНЦ СО РАН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после собес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дования с ними сотруд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ника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ответственного за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эксплуатацию УНУ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 Необходим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ы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ми условиями доступа Пользователя к УНУ является его ознакомление с Прав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лами работы на используемом оборудовании, Инструкциями по пожарной бе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опасности и технике безопасности, а также письменное согласие Пользователя о выполнении правил пользования УНУ и требований ответственного за его экспл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атацию, которое оформляется в журнале о разрешении доступа.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9. По завершению оказания услуги внешнему пользователю выдаются р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зультаты наблюдений и документ, содержащий результаты выполненных работ.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10. При принятии решения о проведении данной работы и ее сроках Польз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ватель должен представить сведения о химическом составе и биологической бе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опасности исследуемых образцов, срочности проведения эксперимента, а также потенциальной возможности вывода из строя УНУ во время эксперимента. В том случае, если Пользователь затрудняется ответить на </w:t>
      </w:r>
      <w:proofErr w:type="gramStart"/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какие-либо</w:t>
      </w:r>
      <w:proofErr w:type="gramEnd"/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из указанных в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ы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ше вопросов, необходимо обсуждение деталей предстоящих экспериментов с 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труд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ником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, ответственн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ым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за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эксплуатацию УНУ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11. Для эффективного использования УНУ Пользователь должен заранее с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гласовать план работ, учитывая реальную загрузку УНУ.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12. Ответственность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КНЦ СО РАН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и Пользователей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12.1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КНЦ СО РАН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несет ответственность за соответствие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УНУ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требованиям нормативно-технической документации и условиям проводимых исследований и измерений.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12.2 Пользователь несет ответственность за достоверность и полноту пре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д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ставляемых сведений о планируемых исследованиях, а также за соблюдение пр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вил и норм проведения исследований и измерений, установленных в УНУ.</w:t>
      </w:r>
    </w:p>
    <w:p w:rsidR="001D3600" w:rsidRPr="001D3600" w:rsidRDefault="001D3600" w:rsidP="001D360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12.3 Ответственность </w:t>
      </w:r>
      <w:r w:rsidR="004F6E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КНЦ СО РАН</w:t>
      </w:r>
      <w:r w:rsidR="004F6EFE"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1D36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 Пользователя по конкретной работе оговаривается в условиях заключаемого договора.</w:t>
      </w:r>
    </w:p>
    <w:p w:rsidR="003F585F" w:rsidRPr="003F585F" w:rsidRDefault="003F58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C5E6C" w:rsidRDefault="005C5E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0CA7" w:rsidRDefault="00720CA7" w:rsidP="005C5E6C">
      <w:pPr>
        <w:pStyle w:val="ConsNormal"/>
        <w:ind w:firstLine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C5E6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C5E6C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C5E6C">
        <w:rPr>
          <w:rFonts w:ascii="Times New Roman" w:eastAsia="Times New Roman" w:hAnsi="Times New Roman" w:cs="Times New Roman"/>
          <w:sz w:val="24"/>
          <w:szCs w:val="28"/>
        </w:rPr>
        <w:t>1</w:t>
      </w:r>
    </w:p>
    <w:p w:rsidR="005C5E6C" w:rsidRDefault="005C5E6C" w:rsidP="005C5E6C">
      <w:pPr>
        <w:pStyle w:val="ConsNormal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Правилам </w:t>
      </w:r>
      <w:r w:rsidRPr="005C5E6C">
        <w:rPr>
          <w:rFonts w:ascii="Times New Roman" w:eastAsia="Times New Roman" w:hAnsi="Times New Roman" w:cs="Times New Roman"/>
          <w:sz w:val="24"/>
          <w:szCs w:val="28"/>
        </w:rPr>
        <w:t xml:space="preserve">доступа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C5E6C" w:rsidRPr="005C5E6C" w:rsidRDefault="005C5E6C" w:rsidP="005C5E6C">
      <w:pPr>
        <w:pStyle w:val="ConsNormal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C5E6C">
        <w:rPr>
          <w:rFonts w:ascii="Times New Roman" w:eastAsia="Times New Roman" w:hAnsi="Times New Roman" w:cs="Times New Roman"/>
          <w:sz w:val="24"/>
          <w:szCs w:val="28"/>
        </w:rPr>
        <w:t>уникальной научной установке</w:t>
      </w:r>
    </w:p>
    <w:p w:rsidR="00720CA7" w:rsidRPr="00720CA7" w:rsidRDefault="00720CA7" w:rsidP="005C5E6C">
      <w:pPr>
        <w:widowControl/>
        <w:suppressAutoHyphens w:val="0"/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5C5E6C">
        <w:rPr>
          <w:rFonts w:ascii="Times New Roman" w:eastAsia="Times New Roman" w:hAnsi="Times New Roman" w:cs="Times New Roman"/>
          <w:color w:val="000000"/>
          <w:kern w:val="0"/>
          <w:szCs w:val="28"/>
          <w:lang w:eastAsia="ru-RU" w:bidi="ar-SA"/>
        </w:rPr>
        <w:t>Форма заявки</w:t>
      </w:r>
    </w:p>
    <w:tbl>
      <w:tblPr>
        <w:tblpPr w:leftFromText="180" w:rightFromText="180" w:vertAnchor="text" w:horzAnchor="margin" w:tblpY="45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70"/>
        <w:gridCol w:w="397"/>
        <w:gridCol w:w="170"/>
        <w:gridCol w:w="1106"/>
        <w:gridCol w:w="760"/>
      </w:tblGrid>
      <w:tr w:rsidR="00720CA7" w:rsidRPr="00720CA7" w:rsidTr="00F33160">
        <w:trPr>
          <w:gridAfter w:val="1"/>
          <w:wAfter w:w="760" w:type="dxa"/>
        </w:trPr>
        <w:tc>
          <w:tcPr>
            <w:tcW w:w="1843" w:type="dxa"/>
            <w:gridSpan w:val="4"/>
            <w:noWrap/>
            <w:tcMar>
              <w:left w:w="0" w:type="dxa"/>
              <w:right w:w="0" w:type="dxa"/>
            </w:tcMar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Рег. № _________</w:t>
            </w:r>
          </w:p>
        </w:tc>
      </w:tr>
      <w:tr w:rsidR="00720CA7" w:rsidRPr="00720CA7" w:rsidTr="00F33160">
        <w:tc>
          <w:tcPr>
            <w:tcW w:w="170" w:type="dxa"/>
            <w:noWrap/>
            <w:tcMar>
              <w:left w:w="0" w:type="dxa"/>
              <w:right w:w="0" w:type="dxa"/>
            </w:tcMar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dxa"/>
            <w:noWrap/>
            <w:tcMar>
              <w:left w:w="0" w:type="dxa"/>
              <w:right w:w="0" w:type="dxa"/>
            </w:tcMar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60" w:type="dxa"/>
            <w:noWrap/>
            <w:tcMar>
              <w:left w:w="0" w:type="dxa"/>
              <w:right w:w="0" w:type="dxa"/>
            </w:tcMar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201_ г</w:t>
            </w:r>
          </w:p>
        </w:tc>
      </w:tr>
    </w:tbl>
    <w:p w:rsidR="00720CA7" w:rsidRPr="00720CA7" w:rsidRDefault="00720CA7" w:rsidP="00720CA7">
      <w:pPr>
        <w:widowControl/>
        <w:suppressAutoHyphens w:val="0"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720CA7" w:rsidRPr="00720CA7" w:rsidRDefault="00720CA7" w:rsidP="00720CA7">
      <w:pPr>
        <w:widowControl/>
        <w:suppressAutoHyphens w:val="0"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720CA7" w:rsidRPr="00720CA7" w:rsidTr="00F33160">
        <w:tc>
          <w:tcPr>
            <w:tcW w:w="4785" w:type="dxa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86" w:type="dxa"/>
          </w:tcPr>
          <w:p w:rsidR="00720CA7" w:rsidRPr="00720CA7" w:rsidRDefault="00720CA7" w:rsidP="00F33160">
            <w:pPr>
              <w:widowControl/>
              <w:suppressAutoHyphens w:val="0"/>
              <w:autoSpaceDN/>
              <w:ind w:left="602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20CA7" w:rsidRPr="00720CA7" w:rsidRDefault="00720CA7" w:rsidP="00720CA7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</w:p>
    <w:p w:rsidR="00720CA7" w:rsidRPr="00720CA7" w:rsidRDefault="00720CA7" w:rsidP="00720C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ЗАЯВКА</w:t>
      </w:r>
    </w:p>
    <w:p w:rsidR="00720CA7" w:rsidRPr="00720CA7" w:rsidRDefault="00720CA7" w:rsidP="00720C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на проведение исследований на оборудовании уникальной научной установки «Комплекс оборудов</w:t>
      </w: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а</w:t>
      </w: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ния для управляемого культивирования изолированных органов»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804"/>
      </w:tblGrid>
      <w:tr w:rsidR="00720CA7" w:rsidRPr="00720CA7" w:rsidTr="00F33160">
        <w:tc>
          <w:tcPr>
            <w:tcW w:w="2660" w:type="dxa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Информация о заказчике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20CA7" w:rsidRPr="00720CA7" w:rsidTr="00F33160">
        <w:tc>
          <w:tcPr>
            <w:tcW w:w="2660" w:type="dxa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(полное наименование подразделения: институт, кафедра, иное)</w:t>
            </w:r>
          </w:p>
        </w:tc>
      </w:tr>
    </w:tbl>
    <w:p w:rsidR="00720CA7" w:rsidRPr="00720CA7" w:rsidRDefault="00720CA7" w:rsidP="00720CA7">
      <w:pPr>
        <w:widowControl/>
        <w:tabs>
          <w:tab w:val="left" w:pos="6826"/>
        </w:tabs>
        <w:suppressAutoHyphens w:val="0"/>
        <w:autoSpaceDN/>
        <w:spacing w:before="12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val="en-US"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Информация о представителе заказчика:</w:t>
      </w:r>
    </w:p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567"/>
        <w:gridCol w:w="1417"/>
        <w:gridCol w:w="2410"/>
        <w:gridCol w:w="476"/>
        <w:gridCol w:w="3919"/>
      </w:tblGrid>
      <w:tr w:rsidR="00720CA7" w:rsidRPr="00720CA7" w:rsidTr="00F33160">
        <w:tc>
          <w:tcPr>
            <w:tcW w:w="9498" w:type="dxa"/>
            <w:gridSpan w:val="7"/>
            <w:tcBorders>
              <w:bottom w:val="single" w:sz="4" w:space="0" w:color="auto"/>
            </w:tcBorders>
            <w:noWrap/>
          </w:tcPr>
          <w:p w:rsidR="00720CA7" w:rsidRPr="00720CA7" w:rsidRDefault="00720CA7" w:rsidP="00F33160">
            <w:pPr>
              <w:widowControl/>
              <w:tabs>
                <w:tab w:val="left" w:pos="6826"/>
              </w:tabs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20CA7" w:rsidRPr="00720CA7" w:rsidTr="00F33160">
        <w:tc>
          <w:tcPr>
            <w:tcW w:w="9498" w:type="dxa"/>
            <w:gridSpan w:val="7"/>
            <w:tcBorders>
              <w:top w:val="single" w:sz="4" w:space="0" w:color="auto"/>
            </w:tcBorders>
            <w:noWrap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en-US"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(фамилия, имя, отчество)</w:t>
            </w:r>
          </w:p>
        </w:tc>
      </w:tr>
      <w:tr w:rsidR="00720CA7" w:rsidRPr="00720CA7" w:rsidTr="00F33160">
        <w:trPr>
          <w:trHeight w:val="173"/>
        </w:trPr>
        <w:tc>
          <w:tcPr>
            <w:tcW w:w="127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Должность: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20CA7" w:rsidRPr="00720CA7" w:rsidTr="00F33160">
        <w:trPr>
          <w:trHeight w:val="415"/>
        </w:trPr>
        <w:tc>
          <w:tcPr>
            <w:tcW w:w="568" w:type="dxa"/>
            <w:noWrap/>
            <w:tcMar>
              <w:left w:w="0" w:type="dxa"/>
              <w:right w:w="0" w:type="dxa"/>
            </w:tcMar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Тел.: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6" w:type="dxa"/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19" w:type="dxa"/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20CA7" w:rsidRPr="00720CA7" w:rsidTr="00F33160">
        <w:trPr>
          <w:trHeight w:val="421"/>
        </w:trPr>
        <w:tc>
          <w:tcPr>
            <w:tcW w:w="709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E-mail</w:t>
            </w: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487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3919" w:type="dxa"/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</w:tr>
      <w:tr w:rsidR="00720CA7" w:rsidRPr="00720CA7" w:rsidTr="00F33160">
        <w:trPr>
          <w:trHeight w:val="421"/>
        </w:trPr>
        <w:tc>
          <w:tcPr>
            <w:tcW w:w="2693" w:type="dxa"/>
            <w:gridSpan w:val="4"/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Предмет исследований: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20CA7" w:rsidRPr="00720CA7" w:rsidTr="00F33160">
        <w:trPr>
          <w:trHeight w:val="421"/>
        </w:trPr>
        <w:tc>
          <w:tcPr>
            <w:tcW w:w="269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20CA7" w:rsidRPr="00720CA7" w:rsidTr="00F33160">
        <w:trPr>
          <w:trHeight w:val="421"/>
        </w:trPr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20CA7" w:rsidRPr="00720CA7" w:rsidTr="00F33160">
        <w:trPr>
          <w:trHeight w:val="421"/>
        </w:trPr>
        <w:tc>
          <w:tcPr>
            <w:tcW w:w="2693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Количество образцов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20CA7" w:rsidRPr="00720CA7" w:rsidRDefault="00720CA7" w:rsidP="00F3316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720CA7" w:rsidRPr="00720CA7" w:rsidRDefault="00720CA7" w:rsidP="00720CA7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Применимость результатов исследований: 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в учебной работе (подготовка или проведение специальн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о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го курса по методам анализа, лабораторной, курсовой, дипломной работы, магистерской диссерт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а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ции); в научной работе в рамках научно-исследовательских, инновационных проектов; при выполн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е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нии НИР, в </w:t>
      </w:r>
      <w:proofErr w:type="spellStart"/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т.ч</w:t>
      </w:r>
      <w:proofErr w:type="spellEnd"/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. по программе развития до </w:t>
      </w:r>
      <w:smartTag w:uri="urn:schemas-microsoft-com:office:smarttags" w:element="metricconverter">
        <w:smartTagPr>
          <w:attr w:name="ProductID" w:val="2020 г"/>
        </w:smartTagPr>
        <w:r w:rsidRPr="00720CA7">
          <w:rPr>
            <w:rFonts w:ascii="Times New Roman" w:eastAsia="Calibri" w:hAnsi="Times New Roman" w:cs="Times New Roman"/>
            <w:i/>
            <w:iCs/>
            <w:kern w:val="0"/>
            <w:sz w:val="22"/>
            <w:szCs w:val="22"/>
            <w:lang w:eastAsia="en-US" w:bidi="ar-SA"/>
          </w:rPr>
          <w:t>2020 г</w:t>
        </w:r>
      </w:smartTag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; в научной работе в рамках подготовки кандида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т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ской, докторской диссертаций; в научной работе, финансируемой из средств хоздоговоров, исслед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о</w:t>
      </w: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вательских грантов и т.п.; в инициативном проекте заявителя; иное </w:t>
      </w: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(нужное подчеркнуть). 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Тема исследовательской работы (название учебного курса, диссертации и др.):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Наименование оборудования необходимого для выполнения исследований: _____________________________________________________________________________________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720CA7" w:rsidRPr="00720CA7" w:rsidRDefault="00720CA7" w:rsidP="00720CA7">
      <w:pPr>
        <w:widowControl/>
        <w:suppressAutoHyphens w:val="0"/>
        <w:autoSpaceDN/>
        <w:spacing w:before="120" w:after="12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20CA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Источник финансирования работ: в рамках квот на подразделение, за счет х/д договора, гранта, темы, указать номер темы, собственные средства заказчика (нужное подчеркнуть).</w:t>
      </w:r>
    </w:p>
    <w:p w:rsidR="00720CA7" w:rsidRPr="00720CA7" w:rsidRDefault="00720CA7" w:rsidP="00720CA7">
      <w:pPr>
        <w:widowControl/>
        <w:suppressAutoHyphens w:val="0"/>
        <w:autoSpaceDN/>
        <w:spacing w:before="12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80"/>
        <w:gridCol w:w="4874"/>
      </w:tblGrid>
      <w:tr w:rsidR="00720CA7" w:rsidRPr="00720CA7" w:rsidTr="00F33160">
        <w:tc>
          <w:tcPr>
            <w:tcW w:w="2527" w:type="pct"/>
          </w:tcPr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Представитель заказчика:</w:t>
            </w:r>
          </w:p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Должность</w:t>
            </w:r>
          </w:p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54"/>
              <w:gridCol w:w="283"/>
              <w:gridCol w:w="1814"/>
              <w:gridCol w:w="363"/>
            </w:tblGrid>
            <w:tr w:rsidR="00720CA7" w:rsidRPr="00720CA7" w:rsidTr="00F33160">
              <w:trPr>
                <w:trHeight w:val="63"/>
              </w:trPr>
              <w:tc>
                <w:tcPr>
                  <w:tcW w:w="2138" w:type="dxa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720CA7" w:rsidRPr="00720CA7" w:rsidRDefault="00720CA7" w:rsidP="00F3316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720CA7" w:rsidRPr="00720CA7" w:rsidRDefault="00720CA7" w:rsidP="00F33160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20CA7"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  <w:t>/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720CA7" w:rsidRPr="00720CA7" w:rsidRDefault="00720CA7" w:rsidP="00F3316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347" w:type="dxa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720CA7" w:rsidRPr="00720CA7" w:rsidRDefault="00720CA7" w:rsidP="00F33160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20CA7"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  <w:t>/</w:t>
                  </w:r>
                </w:p>
              </w:tc>
            </w:tr>
          </w:tbl>
          <w:p w:rsidR="00720CA7" w:rsidRPr="00720CA7" w:rsidRDefault="00720CA7" w:rsidP="00F33160">
            <w:pPr>
              <w:widowControl/>
              <w:suppressAutoHyphens w:val="0"/>
              <w:autoSpaceDN/>
              <w:ind w:firstLine="1418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473" w:type="pct"/>
          </w:tcPr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Представитель исполнителя</w:t>
            </w:r>
          </w:p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Руководитель </w:t>
            </w:r>
            <w:r w:rsidR="0036212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работ </w:t>
            </w:r>
            <w:bookmarkStart w:id="0" w:name="_GoBack"/>
            <w:bookmarkEnd w:id="0"/>
            <w:r w:rsidRPr="00720CA7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УНУ</w:t>
            </w:r>
          </w:p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tbl>
            <w:tblPr>
              <w:tblW w:w="4404" w:type="dxa"/>
              <w:tblLook w:val="00A0" w:firstRow="1" w:lastRow="0" w:firstColumn="1" w:lastColumn="0" w:noHBand="0" w:noVBand="0"/>
            </w:tblPr>
            <w:tblGrid>
              <w:gridCol w:w="2829"/>
              <w:gridCol w:w="1607"/>
            </w:tblGrid>
            <w:tr w:rsidR="00720CA7" w:rsidRPr="00720CA7" w:rsidTr="00F33160">
              <w:tc>
                <w:tcPr>
                  <w:tcW w:w="2813" w:type="dxa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720CA7" w:rsidRPr="00720CA7" w:rsidRDefault="00720CA7" w:rsidP="00F3316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1591" w:type="dxa"/>
                  <w:tcBorders>
                    <w:left w:val="nil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720CA7" w:rsidRPr="00720CA7" w:rsidRDefault="00720CA7" w:rsidP="00F33160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20CA7"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  <w:t>/</w:t>
                  </w:r>
                  <w:proofErr w:type="spellStart"/>
                  <w:r w:rsidRPr="00720CA7"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  <w:t>Рупенко</w:t>
                  </w:r>
                  <w:proofErr w:type="spellEnd"/>
                  <w:r w:rsidRPr="00720CA7">
                    <w:rPr>
                      <w:rFonts w:ascii="Times New Roman" w:eastAsia="Calibri" w:hAnsi="Times New Roman" w:cs="Times New Roman"/>
                      <w:kern w:val="0"/>
                      <w:sz w:val="22"/>
                      <w:szCs w:val="22"/>
                      <w:lang w:eastAsia="en-US" w:bidi="ar-SA"/>
                    </w:rPr>
                    <w:t xml:space="preserve"> А.П./</w:t>
                  </w:r>
                </w:p>
              </w:tc>
            </w:tr>
          </w:tbl>
          <w:p w:rsidR="00720CA7" w:rsidRPr="00720CA7" w:rsidRDefault="00720CA7" w:rsidP="00F331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20CA7" w:rsidRPr="00720CA7" w:rsidRDefault="00720CA7" w:rsidP="005C5E6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sectPr w:rsidR="00720CA7" w:rsidRPr="00720CA7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2E" w:rsidRDefault="003F1A2E">
      <w:r>
        <w:separator/>
      </w:r>
    </w:p>
  </w:endnote>
  <w:endnote w:type="continuationSeparator" w:id="0">
    <w:p w:rsidR="003F1A2E" w:rsidRDefault="003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2E" w:rsidRDefault="003F1A2E">
      <w:r>
        <w:rPr>
          <w:color w:val="000000"/>
        </w:rPr>
        <w:separator/>
      </w:r>
    </w:p>
  </w:footnote>
  <w:footnote w:type="continuationSeparator" w:id="0">
    <w:p w:rsidR="003F1A2E" w:rsidRDefault="003F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B13"/>
    <w:multiLevelType w:val="hybridMultilevel"/>
    <w:tmpl w:val="1DF2519C"/>
    <w:lvl w:ilvl="0" w:tplc="5BD0A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C97"/>
    <w:rsid w:val="00086641"/>
    <w:rsid w:val="0014344C"/>
    <w:rsid w:val="001D3600"/>
    <w:rsid w:val="002161A3"/>
    <w:rsid w:val="00362128"/>
    <w:rsid w:val="003E0ABF"/>
    <w:rsid w:val="003F1A2E"/>
    <w:rsid w:val="003F585F"/>
    <w:rsid w:val="004F6EFE"/>
    <w:rsid w:val="005B2C52"/>
    <w:rsid w:val="005C5E6C"/>
    <w:rsid w:val="00632FC7"/>
    <w:rsid w:val="00720CA7"/>
    <w:rsid w:val="00890C97"/>
    <w:rsid w:val="008F3350"/>
    <w:rsid w:val="009668C2"/>
    <w:rsid w:val="00A94B96"/>
    <w:rsid w:val="00AA33C7"/>
    <w:rsid w:val="00BD6F3F"/>
    <w:rsid w:val="00BF7099"/>
    <w:rsid w:val="00C9087A"/>
    <w:rsid w:val="00CC262D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ind w:firstLine="720"/>
      <w:textAlignment w:val="auto"/>
    </w:pPr>
    <w:rPr>
      <w:rFonts w:eastAsia="Arial" w:cs="Arial"/>
      <w:sz w:val="20"/>
      <w:szCs w:val="20"/>
      <w:lang w:eastAsia="ru-RU"/>
    </w:rPr>
  </w:style>
  <w:style w:type="character" w:customStyle="1" w:styleId="NumberingSymbols">
    <w:name w:val="Numbering Symbols"/>
  </w:style>
  <w:style w:type="paragraph" w:styleId="a7">
    <w:name w:val="header"/>
    <w:basedOn w:val="a"/>
    <w:link w:val="a8"/>
    <w:uiPriority w:val="99"/>
    <w:unhideWhenUsed/>
    <w:rsid w:val="00CC262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C262D"/>
    <w:rPr>
      <w:szCs w:val="21"/>
    </w:rPr>
  </w:style>
  <w:style w:type="paragraph" w:styleId="a9">
    <w:name w:val="footer"/>
    <w:basedOn w:val="a"/>
    <w:link w:val="aa"/>
    <w:uiPriority w:val="99"/>
    <w:unhideWhenUsed/>
    <w:rsid w:val="00CC262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C262D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32FC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32FC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ind w:firstLine="720"/>
      <w:textAlignment w:val="auto"/>
    </w:pPr>
    <w:rPr>
      <w:rFonts w:eastAsia="Arial" w:cs="Arial"/>
      <w:sz w:val="20"/>
      <w:szCs w:val="20"/>
      <w:lang w:eastAsia="ru-RU"/>
    </w:rPr>
  </w:style>
  <w:style w:type="character" w:customStyle="1" w:styleId="NumberingSymbols">
    <w:name w:val="Numbering Symbols"/>
  </w:style>
  <w:style w:type="paragraph" w:styleId="a7">
    <w:name w:val="header"/>
    <w:basedOn w:val="a"/>
    <w:link w:val="a8"/>
    <w:uiPriority w:val="99"/>
    <w:unhideWhenUsed/>
    <w:rsid w:val="00CC262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C262D"/>
    <w:rPr>
      <w:szCs w:val="21"/>
    </w:rPr>
  </w:style>
  <w:style w:type="paragraph" w:styleId="a9">
    <w:name w:val="footer"/>
    <w:basedOn w:val="a"/>
    <w:link w:val="aa"/>
    <w:uiPriority w:val="99"/>
    <w:unhideWhenUsed/>
    <w:rsid w:val="00CC262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C262D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32FC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32FC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Тирранен</dc:creator>
  <cp:lastModifiedBy>МНЦ_308</cp:lastModifiedBy>
  <cp:revision>7</cp:revision>
  <cp:lastPrinted>2014-09-25T07:33:00Z</cp:lastPrinted>
  <dcterms:created xsi:type="dcterms:W3CDTF">2016-01-22T10:52:00Z</dcterms:created>
  <dcterms:modified xsi:type="dcterms:W3CDTF">2016-02-09T06:16:00Z</dcterms:modified>
</cp:coreProperties>
</file>